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CellSpacing w:w="0" w:type="dxa"/>
        <w:tblInd w:w="-480" w:type="dxa"/>
        <w:tblCellMar>
          <w:left w:w="0" w:type="dxa"/>
          <w:right w:w="0" w:type="dxa"/>
        </w:tblCellMar>
        <w:tblLook w:val="0000"/>
      </w:tblPr>
      <w:tblGrid>
        <w:gridCol w:w="4106"/>
        <w:gridCol w:w="6094"/>
      </w:tblGrid>
      <w:tr w:rsidR="00C2308C" w:rsidRPr="009E46A4" w:rsidTr="00C14B14">
        <w:trPr>
          <w:tblCellSpacing w:w="0" w:type="dxa"/>
        </w:trPr>
        <w:tc>
          <w:tcPr>
            <w:tcW w:w="4106" w:type="dxa"/>
            <w:shd w:val="clear" w:color="auto" w:fill="FFFFFF"/>
          </w:tcPr>
          <w:p w:rsidR="00C2308C" w:rsidRDefault="00C2308C" w:rsidP="001E2658">
            <w:pPr>
              <w:spacing w:line="240" w:lineRule="auto"/>
              <w:jc w:val="center"/>
              <w:rPr>
                <w:sz w:val="26"/>
                <w:szCs w:val="26"/>
                <w:lang w:val="nl-NL"/>
              </w:rPr>
            </w:pPr>
            <w:r>
              <w:rPr>
                <w:sz w:val="26"/>
                <w:szCs w:val="26"/>
                <w:lang w:val="nl-NL"/>
              </w:rPr>
              <w:t>PHÒNG GD&amp;ĐT THANH MIỆN</w:t>
            </w:r>
          </w:p>
          <w:p w:rsidR="00C2308C" w:rsidRDefault="00C2308C" w:rsidP="001E2658">
            <w:pPr>
              <w:spacing w:line="240" w:lineRule="auto"/>
              <w:jc w:val="center"/>
              <w:rPr>
                <w:b/>
                <w:sz w:val="26"/>
                <w:szCs w:val="26"/>
                <w:lang w:val="nl-NL"/>
              </w:rPr>
            </w:pPr>
            <w:r>
              <w:rPr>
                <w:b/>
                <w:sz w:val="26"/>
                <w:szCs w:val="26"/>
                <w:lang w:val="nl-NL"/>
              </w:rPr>
              <w:t>TRƯỜNG THCS TỨ CƯỜNG</w:t>
            </w:r>
          </w:p>
          <w:p w:rsidR="00C2308C" w:rsidRDefault="00C2308C" w:rsidP="001E2658">
            <w:pPr>
              <w:spacing w:line="240" w:lineRule="auto"/>
              <w:jc w:val="center"/>
              <w:rPr>
                <w:sz w:val="26"/>
                <w:szCs w:val="26"/>
                <w:lang w:val="nl-NL"/>
              </w:rPr>
            </w:pPr>
            <w:r>
              <w:rPr>
                <w:noProof/>
              </w:rPr>
              <w:pict>
                <v:line id="_x0000_s1026" style="position:absolute;left:0;text-align:left;z-index:251658240" from="33.15pt,1.85pt" to="159.15pt,1.85pt"/>
              </w:pict>
            </w:r>
          </w:p>
          <w:p w:rsidR="00C2308C" w:rsidRPr="004B7C92" w:rsidRDefault="00C2308C" w:rsidP="001E2658">
            <w:pPr>
              <w:spacing w:line="240" w:lineRule="auto"/>
              <w:jc w:val="center"/>
              <w:rPr>
                <w:lang w:val="nl-NL"/>
              </w:rPr>
            </w:pPr>
            <w:r w:rsidRPr="004B7C92">
              <w:rPr>
                <w:lang w:val="nl-NL"/>
              </w:rPr>
              <w:t>Số</w:t>
            </w:r>
            <w:r>
              <w:rPr>
                <w:lang w:val="nl-NL"/>
              </w:rPr>
              <w:t>:</w:t>
            </w:r>
            <w:r w:rsidRPr="004B7C92">
              <w:rPr>
                <w:lang w:val="nl-NL"/>
              </w:rPr>
              <w:t xml:space="preserve"> 21/KHKNCTĐBP_TC</w:t>
            </w:r>
          </w:p>
        </w:tc>
        <w:tc>
          <w:tcPr>
            <w:tcW w:w="6094" w:type="dxa"/>
            <w:shd w:val="clear" w:color="auto" w:fill="FFFFFF"/>
          </w:tcPr>
          <w:p w:rsidR="00C2308C" w:rsidRDefault="00C2308C" w:rsidP="001E2658">
            <w:pPr>
              <w:spacing w:line="240" w:lineRule="auto"/>
              <w:jc w:val="center"/>
              <w:rPr>
                <w:b/>
                <w:sz w:val="26"/>
                <w:szCs w:val="26"/>
                <w:lang w:val="nl-NL"/>
              </w:rPr>
            </w:pPr>
            <w:r>
              <w:rPr>
                <w:b/>
                <w:sz w:val="26"/>
                <w:szCs w:val="26"/>
                <w:lang w:val="nl-NL"/>
              </w:rPr>
              <w:t>CỘNG HOÀ XÃ HỘI CHỦ NGHĨA VIỆT NAM</w:t>
            </w:r>
          </w:p>
          <w:p w:rsidR="00C2308C" w:rsidRPr="001E2658" w:rsidRDefault="00C2308C" w:rsidP="001E2658">
            <w:pPr>
              <w:spacing w:line="240" w:lineRule="auto"/>
              <w:jc w:val="center"/>
              <w:rPr>
                <w:sz w:val="28"/>
                <w:szCs w:val="28"/>
                <w:lang w:val="nl-NL"/>
              </w:rPr>
            </w:pPr>
            <w:r w:rsidRPr="001E2658">
              <w:rPr>
                <w:b/>
                <w:sz w:val="28"/>
                <w:szCs w:val="28"/>
                <w:lang w:val="nl-NL"/>
              </w:rPr>
              <w:t>Độc lập - Tự do - Hạnh phúc</w:t>
            </w:r>
          </w:p>
          <w:p w:rsidR="00C2308C" w:rsidRPr="002F1643" w:rsidRDefault="00C2308C" w:rsidP="001E2658">
            <w:pPr>
              <w:spacing w:line="240" w:lineRule="auto"/>
              <w:jc w:val="center"/>
              <w:rPr>
                <w:sz w:val="26"/>
                <w:szCs w:val="26"/>
                <w:lang w:val="nl-NL"/>
              </w:rPr>
            </w:pPr>
            <w:r>
              <w:rPr>
                <w:noProof/>
              </w:rPr>
              <w:pict>
                <v:line id="_x0000_s1027" style="position:absolute;left:0;text-align:left;z-index:251659264" from="76.85pt,.15pt" to="193.85pt,.15pt"/>
              </w:pict>
            </w:r>
          </w:p>
          <w:p w:rsidR="00C2308C" w:rsidRDefault="00C2308C" w:rsidP="001E2658">
            <w:pPr>
              <w:spacing w:line="240" w:lineRule="auto"/>
              <w:jc w:val="center"/>
              <w:rPr>
                <w:i/>
                <w:sz w:val="26"/>
                <w:szCs w:val="26"/>
                <w:lang w:val="nl-NL"/>
              </w:rPr>
            </w:pPr>
            <w:r>
              <w:rPr>
                <w:i/>
                <w:sz w:val="26"/>
                <w:szCs w:val="26"/>
                <w:lang w:val="nl-NL"/>
              </w:rPr>
              <w:t xml:space="preserve">                   Tứ Cường,  ngày  23  tháng 4 năm 2014</w:t>
            </w:r>
          </w:p>
        </w:tc>
      </w:tr>
    </w:tbl>
    <w:p w:rsidR="00C2308C" w:rsidRDefault="00C2308C" w:rsidP="001E2658">
      <w:pPr>
        <w:pStyle w:val="Charchar"/>
        <w:spacing w:line="240" w:lineRule="auto"/>
      </w:pPr>
    </w:p>
    <w:p w:rsidR="00C2308C" w:rsidRPr="001E2658" w:rsidRDefault="00C2308C" w:rsidP="001E2658">
      <w:pPr>
        <w:pStyle w:val="Charchar"/>
        <w:spacing w:line="240" w:lineRule="auto"/>
      </w:pPr>
      <w:r w:rsidRPr="001E2658">
        <w:t>KẾ HOẠCH</w:t>
      </w:r>
    </w:p>
    <w:p w:rsidR="00C2308C" w:rsidRPr="001E2658" w:rsidRDefault="00C2308C" w:rsidP="001E2658">
      <w:pPr>
        <w:pStyle w:val="Charchar"/>
        <w:spacing w:line="240" w:lineRule="auto"/>
      </w:pPr>
      <w:r w:rsidRPr="001E2658">
        <w:t>Tổ chức các hoạt động kỉ niệm 60 chiến thắng</w:t>
      </w:r>
    </w:p>
    <w:p w:rsidR="00C2308C" w:rsidRPr="001E2658" w:rsidRDefault="00C2308C" w:rsidP="001E2658">
      <w:pPr>
        <w:pStyle w:val="Charchar"/>
        <w:spacing w:line="240" w:lineRule="auto"/>
      </w:pPr>
      <w:r w:rsidRPr="001E2658">
        <w:t>Điện Biện Phủ</w:t>
      </w:r>
      <w:r>
        <w:t xml:space="preserve"> (07/5/1954 - </w:t>
      </w:r>
      <w:r w:rsidRPr="001E2658">
        <w:t>07/5/2014)</w:t>
      </w:r>
    </w:p>
    <w:p w:rsidR="00C2308C" w:rsidRDefault="00C2308C" w:rsidP="001E2658">
      <w:pPr>
        <w:pStyle w:val="Charchar"/>
        <w:jc w:val="both"/>
        <w:rPr>
          <w:b w:val="0"/>
        </w:rPr>
      </w:pPr>
    </w:p>
    <w:p w:rsidR="00C2308C" w:rsidRPr="001E2658" w:rsidRDefault="00C2308C" w:rsidP="001E2658">
      <w:pPr>
        <w:pStyle w:val="Charchar"/>
        <w:jc w:val="both"/>
        <w:rPr>
          <w:b w:val="0"/>
        </w:rPr>
      </w:pPr>
      <w:r w:rsidRPr="001E2658">
        <w:rPr>
          <w:b w:val="0"/>
        </w:rPr>
        <w:tab/>
        <w:t>Căn cứ Chỉ thị số 31-CT/TW ngày 25 tháng 12 năm 2013 của Bộ Chính trị về tổ chức kỉ niệ</w:t>
      </w:r>
      <w:r>
        <w:rPr>
          <w:b w:val="0"/>
        </w:rPr>
        <w:t>m các</w:t>
      </w:r>
      <w:r w:rsidRPr="001E2658">
        <w:rPr>
          <w:b w:val="0"/>
        </w:rPr>
        <w:t xml:space="preserve"> ngày lễ lớn trong hai năm 2014-2015;</w:t>
      </w:r>
    </w:p>
    <w:p w:rsidR="00C2308C" w:rsidRDefault="00C2308C" w:rsidP="001E2658">
      <w:pPr>
        <w:pStyle w:val="Charchar"/>
        <w:jc w:val="both"/>
        <w:rPr>
          <w:b w:val="0"/>
        </w:rPr>
      </w:pPr>
      <w:r w:rsidRPr="001E2658">
        <w:rPr>
          <w:b w:val="0"/>
        </w:rPr>
        <w:tab/>
        <w:t>Thực hiện kế hoạch số</w:t>
      </w:r>
      <w:r>
        <w:rPr>
          <w:b w:val="0"/>
        </w:rPr>
        <w:t xml:space="preserve"> </w:t>
      </w:r>
      <w:r w:rsidRPr="001E2658">
        <w:rPr>
          <w:b w:val="0"/>
        </w:rPr>
        <w:t>447/KH-UBND ngày 27 tháng 3 năm 2014 của UBND tỉnh Hải Dương về việc tổ chức các hoạt động kỷ niệm 60 năm chiến thắng Điện Biên Phủ</w:t>
      </w:r>
      <w:r>
        <w:rPr>
          <w:b w:val="0"/>
        </w:rPr>
        <w:t xml:space="preserve"> </w:t>
      </w:r>
      <w:r w:rsidRPr="001E2658">
        <w:rPr>
          <w:b w:val="0"/>
        </w:rPr>
        <w:t>(07/5/1954- 07/5/2014);</w:t>
      </w:r>
    </w:p>
    <w:p w:rsidR="00C2308C" w:rsidRDefault="00C2308C" w:rsidP="00904627">
      <w:pPr>
        <w:pStyle w:val="Charchar"/>
        <w:ind w:firstLine="720"/>
        <w:jc w:val="both"/>
        <w:rPr>
          <w:b w:val="0"/>
        </w:rPr>
      </w:pPr>
      <w:r w:rsidRPr="001E2658">
        <w:rPr>
          <w:b w:val="0"/>
        </w:rPr>
        <w:t>Thực hiện kế hoạch số</w:t>
      </w:r>
      <w:r>
        <w:rPr>
          <w:b w:val="0"/>
        </w:rPr>
        <w:t xml:space="preserve"> 12</w:t>
      </w:r>
      <w:r w:rsidRPr="001E2658">
        <w:rPr>
          <w:b w:val="0"/>
        </w:rPr>
        <w:t xml:space="preserve">/KH-UBND ngày </w:t>
      </w:r>
      <w:r>
        <w:rPr>
          <w:b w:val="0"/>
        </w:rPr>
        <w:t>08</w:t>
      </w:r>
      <w:r w:rsidRPr="001E2658">
        <w:rPr>
          <w:b w:val="0"/>
        </w:rPr>
        <w:t xml:space="preserve"> tháng </w:t>
      </w:r>
      <w:r>
        <w:rPr>
          <w:b w:val="0"/>
        </w:rPr>
        <w:t>4</w:t>
      </w:r>
      <w:r w:rsidRPr="001E2658">
        <w:rPr>
          <w:b w:val="0"/>
        </w:rPr>
        <w:t xml:space="preserve"> năm 2014 của UBND </w:t>
      </w:r>
      <w:r>
        <w:rPr>
          <w:b w:val="0"/>
        </w:rPr>
        <w:t xml:space="preserve">huyện Thanh Miện; </w:t>
      </w:r>
      <w:r w:rsidRPr="00FD601B">
        <w:rPr>
          <w:b w:val="0"/>
        </w:rPr>
        <w:t xml:space="preserve">kế hoạch </w:t>
      </w:r>
      <w:r w:rsidRPr="00FD601B">
        <w:rPr>
          <w:b w:val="0"/>
          <w:lang w:val="nl-NL"/>
        </w:rPr>
        <w:t>Số</w:t>
      </w:r>
      <w:r>
        <w:rPr>
          <w:b w:val="0"/>
          <w:lang w:val="nl-NL"/>
        </w:rPr>
        <w:t>: 15</w:t>
      </w:r>
      <w:r w:rsidRPr="00FD601B">
        <w:rPr>
          <w:b w:val="0"/>
          <w:lang w:val="nl-NL"/>
        </w:rPr>
        <w:t>/</w:t>
      </w:r>
      <w:r>
        <w:rPr>
          <w:b w:val="0"/>
          <w:lang w:val="nl-NL"/>
        </w:rPr>
        <w:t>KH-</w:t>
      </w:r>
      <w:r w:rsidRPr="00FD601B">
        <w:rPr>
          <w:b w:val="0"/>
          <w:lang w:val="nl-NL"/>
        </w:rPr>
        <w:t xml:space="preserve">PGD&amp;ĐT </w:t>
      </w:r>
      <w:r>
        <w:rPr>
          <w:b w:val="0"/>
          <w:lang w:val="nl-NL"/>
        </w:rPr>
        <w:t>ngày 21/4/</w:t>
      </w:r>
      <w:r w:rsidRPr="00FD601B">
        <w:rPr>
          <w:b w:val="0"/>
          <w:lang w:val="nl-NL"/>
        </w:rPr>
        <w:t xml:space="preserve">2014 của Phòng GD&amp;ĐT Thah Miện </w:t>
      </w:r>
      <w:r>
        <w:rPr>
          <w:b w:val="0"/>
        </w:rPr>
        <w:t>về việc t</w:t>
      </w:r>
      <w:r w:rsidRPr="00FD601B">
        <w:rPr>
          <w:b w:val="0"/>
        </w:rPr>
        <w:t>ổ chức các hoạt động kỉ niệm 60 chiến thắng Điện Biện Phủ (07/5/1954 - 07/5/2014)</w:t>
      </w:r>
    </w:p>
    <w:p w:rsidR="00C2308C" w:rsidRPr="001E2658" w:rsidRDefault="00C2308C" w:rsidP="00904627">
      <w:pPr>
        <w:pStyle w:val="Charchar"/>
        <w:ind w:firstLine="720"/>
        <w:jc w:val="both"/>
        <w:rPr>
          <w:b w:val="0"/>
        </w:rPr>
      </w:pPr>
      <w:r>
        <w:rPr>
          <w:b w:val="0"/>
        </w:rPr>
        <w:t>Trường THCS Tứ Cường xây dựng Kế hoạch tổ chức các</w:t>
      </w:r>
      <w:r w:rsidRPr="001E2658">
        <w:rPr>
          <w:b w:val="0"/>
        </w:rPr>
        <w:t xml:space="preserve"> hoạt động kỷ niệm 60 năm Chiến thắng Điện Phủ </w:t>
      </w:r>
      <w:r>
        <w:rPr>
          <w:b w:val="0"/>
        </w:rPr>
        <w:t>tại đơn vị</w:t>
      </w:r>
      <w:r w:rsidRPr="001E2658">
        <w:rPr>
          <w:b w:val="0"/>
        </w:rPr>
        <w:t xml:space="preserve"> như sau:</w:t>
      </w:r>
    </w:p>
    <w:p w:rsidR="00C2308C" w:rsidRPr="000D02E8" w:rsidRDefault="00C2308C" w:rsidP="00FE099E">
      <w:pPr>
        <w:pStyle w:val="Charchar"/>
        <w:spacing w:before="120"/>
        <w:ind w:firstLine="720"/>
        <w:jc w:val="both"/>
      </w:pPr>
      <w:r w:rsidRPr="000D02E8">
        <w:t>I. MỤC ĐÍCH – YÊU CẦU</w:t>
      </w:r>
    </w:p>
    <w:p w:rsidR="00C2308C" w:rsidRPr="001E2658" w:rsidRDefault="00C2308C" w:rsidP="001E2658">
      <w:pPr>
        <w:pStyle w:val="Charchar"/>
        <w:ind w:firstLine="720"/>
        <w:jc w:val="both"/>
      </w:pPr>
      <w:r w:rsidRPr="001E2658">
        <w:t>1. Mục đích</w:t>
      </w:r>
    </w:p>
    <w:p w:rsidR="00C2308C" w:rsidRPr="001E2658" w:rsidRDefault="00C2308C" w:rsidP="001E2658">
      <w:pPr>
        <w:pStyle w:val="Charchar"/>
        <w:ind w:firstLine="720"/>
        <w:jc w:val="both"/>
        <w:rPr>
          <w:b w:val="0"/>
        </w:rPr>
      </w:pPr>
      <w:r w:rsidRPr="001E2658">
        <w:rPr>
          <w:b w:val="0"/>
        </w:rPr>
        <w:t>Thông qua các hoạt động tuyên truyền nhằm khẳng định ý nghĩa, tầm vóc, giá trị lịch sử vĩ đại của chiến thắng Điện Biên Phủ; Khẳng định sự lãnh đạo của Đảng cộng sản Việt Nam và Chủ tịch Hồ Chí Minh, tinh thần đoàn kết dân tộc, sức mạnh của Quân đội nhân dân Việt Nam là nhân tố quyết định mọi thắng lợi của cách mạng Việt Nam; đồng thời giáo dục về lòng yêu nước, lòng biết ơn các thế hệ cha anh đã hi sinh xương máu vì sự nghiệp giải phóng dân tộ</w:t>
      </w:r>
      <w:r>
        <w:rPr>
          <w:b w:val="0"/>
        </w:rPr>
        <w:t>c, xâ</w:t>
      </w:r>
      <w:r w:rsidRPr="001E2658">
        <w:rPr>
          <w:b w:val="0"/>
        </w:rPr>
        <w:t>y dựng và bảo vệ Tổ quốc, tiếp tục củng cố niềm tin của toàn Đảng bộ,</w:t>
      </w:r>
      <w:r>
        <w:rPr>
          <w:b w:val="0"/>
        </w:rPr>
        <w:t xml:space="preserve"> </w:t>
      </w:r>
      <w:r w:rsidRPr="001E2658">
        <w:rPr>
          <w:b w:val="0"/>
        </w:rPr>
        <w:t xml:space="preserve">LLVT và nhân dân huyện vào sự lãnh đạo của Đảng cộng sản Việt Nam; từ đó khơi dậy lòng tự hào dân tộc, tinh thần yêu nước, độc lập dân tộc tự chủ ý chí quyết chiến quyết thắng góp phần thực hiện thắng lợi các nhiệm vụ Chính trị, mục tiêu kinh tế, văn hóa xã hội của </w:t>
      </w:r>
      <w:r>
        <w:rPr>
          <w:b w:val="0"/>
        </w:rPr>
        <w:t>ngành</w:t>
      </w:r>
      <w:r w:rsidRPr="001E2658">
        <w:rPr>
          <w:b w:val="0"/>
        </w:rPr>
        <w:t xml:space="preserve"> năm 2014.</w:t>
      </w:r>
    </w:p>
    <w:p w:rsidR="00C2308C" w:rsidRPr="001E2658" w:rsidRDefault="00C2308C" w:rsidP="001E2658">
      <w:pPr>
        <w:pStyle w:val="Charchar"/>
        <w:ind w:firstLine="720"/>
        <w:jc w:val="both"/>
      </w:pPr>
      <w:r w:rsidRPr="001E2658">
        <w:t>2.Yêu cầu</w:t>
      </w:r>
    </w:p>
    <w:p w:rsidR="00C2308C" w:rsidRDefault="00C2308C" w:rsidP="001E2658">
      <w:pPr>
        <w:pStyle w:val="Charchar"/>
        <w:ind w:firstLine="720"/>
        <w:jc w:val="both"/>
        <w:rPr>
          <w:b w:val="0"/>
        </w:rPr>
      </w:pPr>
      <w:r w:rsidRPr="001E2658">
        <w:rPr>
          <w:b w:val="0"/>
        </w:rPr>
        <w:t>Tổ chức các hoạt động kỷ niệm 60 năm chiến thắng Điện Biên Phủ cần kết hợp chặt chẽ các hoạt động  kỷ niệm các ngày lễ lớn của đất nước, Quân đội và của địa phương với tinh thần: Thiết thực, hiệu quả, ý nghĩa, tránh lãng phí.</w:t>
      </w:r>
    </w:p>
    <w:p w:rsidR="00C2308C" w:rsidRPr="001E2658" w:rsidRDefault="00C2308C" w:rsidP="001E2658">
      <w:pPr>
        <w:pStyle w:val="Charchar"/>
        <w:ind w:firstLine="720"/>
        <w:jc w:val="both"/>
        <w:rPr>
          <w:b w:val="0"/>
        </w:rPr>
      </w:pPr>
      <w:r>
        <w:rPr>
          <w:b w:val="0"/>
        </w:rPr>
        <w:t>Thực hiện tốt Kế hoạch số 15 của Phòng GD&amp;ĐT Thanh Miện.</w:t>
      </w:r>
    </w:p>
    <w:p w:rsidR="00C2308C" w:rsidRPr="000D02E8" w:rsidRDefault="00C2308C" w:rsidP="00FE099E">
      <w:pPr>
        <w:pStyle w:val="Charchar"/>
        <w:spacing w:before="120"/>
        <w:ind w:firstLine="720"/>
        <w:jc w:val="both"/>
      </w:pPr>
      <w:r w:rsidRPr="000D02E8">
        <w:t>II. NỘI DUNG CÁC HOẠT ĐỘNG KỶ NIỆM</w:t>
      </w:r>
    </w:p>
    <w:p w:rsidR="00C2308C" w:rsidRPr="001E2658" w:rsidRDefault="00C2308C" w:rsidP="001E2658">
      <w:pPr>
        <w:pStyle w:val="Charchar"/>
        <w:ind w:firstLine="720"/>
        <w:jc w:val="both"/>
      </w:pPr>
      <w:r w:rsidRPr="001E2658">
        <w:t>1.</w:t>
      </w:r>
      <w:r>
        <w:t xml:space="preserve"> </w:t>
      </w:r>
      <w:r w:rsidRPr="001E2658">
        <w:t>Công tác tuyên truyền, giáo dục</w:t>
      </w:r>
    </w:p>
    <w:p w:rsidR="00C2308C" w:rsidRPr="001E2658" w:rsidRDefault="00C2308C" w:rsidP="001E2658">
      <w:pPr>
        <w:pStyle w:val="Charchar"/>
        <w:ind w:firstLine="720"/>
        <w:jc w:val="both"/>
        <w:rPr>
          <w:b w:val="0"/>
          <w:i/>
        </w:rPr>
      </w:pPr>
      <w:r w:rsidRPr="001E2658">
        <w:rPr>
          <w:b w:val="0"/>
        </w:rPr>
        <w:t>Tuyên truyền về mục đích, ý nghĩa và giá trị lịch sử to lớn của chiến thắng Điện Biên Phủ; vai trò của Đảng cộng sản Việt Nam và Chủ tịch Hồ Chí Minh; tinh thần đại đoàn kết dân tộc; sức mạnh của Quân đội nhân dân Việt Nam trong sự nghiệ</w:t>
      </w:r>
      <w:r>
        <w:rPr>
          <w:b w:val="0"/>
        </w:rPr>
        <w:t>p đấu</w:t>
      </w:r>
      <w:r w:rsidRPr="001E2658">
        <w:rPr>
          <w:b w:val="0"/>
        </w:rPr>
        <w:t xml:space="preserve"> tranh xây dựng và Bảo vệ Tổ quốc.</w:t>
      </w:r>
    </w:p>
    <w:p w:rsidR="00C2308C" w:rsidRDefault="00C2308C" w:rsidP="001E2658">
      <w:pPr>
        <w:pStyle w:val="Charchar"/>
        <w:ind w:firstLine="720"/>
        <w:jc w:val="both"/>
        <w:rPr>
          <w:b w:val="0"/>
        </w:rPr>
      </w:pPr>
      <w:r w:rsidRPr="001E2658">
        <w:rPr>
          <w:b w:val="0"/>
        </w:rPr>
        <w:t>Kết hợp tuyên truyền về kỷ niệm 39 năm ngày giải phóng hoàn toàn Miền Nam, thống nhất đất nước (30/4/1975- 30/4/2014), 128 năm ngày quốc tế Lao động(1/5/1886- 1/5/2014).</w:t>
      </w:r>
    </w:p>
    <w:p w:rsidR="00C2308C" w:rsidRPr="001E2658" w:rsidRDefault="00C2308C" w:rsidP="001E2658">
      <w:pPr>
        <w:pStyle w:val="Charchar"/>
        <w:ind w:firstLine="720"/>
        <w:jc w:val="both"/>
        <w:rPr>
          <w:b w:val="0"/>
        </w:rPr>
      </w:pPr>
      <w:r>
        <w:rPr>
          <w:b w:val="0"/>
        </w:rPr>
        <w:t>Hình thức tuyên truyền: treo băng zôn, nói chuyện lịch sử, văn nghệ...</w:t>
      </w:r>
    </w:p>
    <w:p w:rsidR="00C2308C" w:rsidRPr="00415543" w:rsidRDefault="00C2308C" w:rsidP="001E2658">
      <w:pPr>
        <w:pStyle w:val="Charchar"/>
        <w:ind w:firstLine="720"/>
        <w:jc w:val="both"/>
        <w:rPr>
          <w:i/>
        </w:rPr>
      </w:pPr>
      <w:r w:rsidRPr="00415543">
        <w:rPr>
          <w:i/>
        </w:rPr>
        <w:t>2. Hình thức</w:t>
      </w:r>
      <w:r>
        <w:rPr>
          <w:i/>
        </w:rPr>
        <w:t>.</w:t>
      </w:r>
      <w:r w:rsidRPr="00415543">
        <w:rPr>
          <w:i/>
        </w:rPr>
        <w:t xml:space="preserve"> </w:t>
      </w:r>
      <w:r>
        <w:rPr>
          <w:i/>
        </w:rPr>
        <w:t>thời gian và phân công phụ trách các hoạt động cụ thể::</w:t>
      </w:r>
    </w:p>
    <w:tbl>
      <w:tblPr>
        <w:tblStyle w:val="TableGrid"/>
        <w:tblW w:w="9228" w:type="dxa"/>
        <w:tblLook w:val="01E0"/>
      </w:tblPr>
      <w:tblGrid>
        <w:gridCol w:w="588"/>
        <w:gridCol w:w="5160"/>
        <w:gridCol w:w="1680"/>
        <w:gridCol w:w="1800"/>
      </w:tblGrid>
      <w:tr w:rsidR="00C2308C" w:rsidRPr="0015139B" w:rsidTr="006D72DA">
        <w:trPr>
          <w:trHeight w:val="442"/>
        </w:trPr>
        <w:tc>
          <w:tcPr>
            <w:tcW w:w="588" w:type="dxa"/>
            <w:vAlign w:val="center"/>
          </w:tcPr>
          <w:p w:rsidR="00C2308C" w:rsidRPr="0015139B" w:rsidRDefault="00C2308C" w:rsidP="0015139B">
            <w:pPr>
              <w:pStyle w:val="Charchar"/>
              <w:rPr>
                <w:rFonts w:eastAsia="Calibri"/>
                <w:sz w:val="24"/>
                <w:szCs w:val="24"/>
              </w:rPr>
            </w:pPr>
            <w:r w:rsidRPr="0015139B">
              <w:rPr>
                <w:rFonts w:eastAsia="Calibri"/>
                <w:sz w:val="24"/>
                <w:szCs w:val="24"/>
              </w:rPr>
              <w:t>TT</w:t>
            </w:r>
          </w:p>
        </w:tc>
        <w:tc>
          <w:tcPr>
            <w:tcW w:w="5160" w:type="dxa"/>
            <w:vAlign w:val="center"/>
          </w:tcPr>
          <w:p w:rsidR="00C2308C" w:rsidRPr="0015139B" w:rsidRDefault="00C2308C" w:rsidP="0015139B">
            <w:pPr>
              <w:pStyle w:val="Charchar"/>
              <w:rPr>
                <w:rFonts w:eastAsia="Calibri"/>
                <w:sz w:val="24"/>
                <w:szCs w:val="24"/>
              </w:rPr>
            </w:pPr>
            <w:r w:rsidRPr="0015139B">
              <w:rPr>
                <w:rFonts w:eastAsia="Calibri"/>
                <w:sz w:val="24"/>
                <w:szCs w:val="24"/>
              </w:rPr>
              <w:t>HOẠT ĐỘNG</w:t>
            </w:r>
          </w:p>
        </w:tc>
        <w:tc>
          <w:tcPr>
            <w:tcW w:w="1680" w:type="dxa"/>
            <w:vAlign w:val="center"/>
          </w:tcPr>
          <w:p w:rsidR="00C2308C" w:rsidRPr="0015139B" w:rsidRDefault="00C2308C" w:rsidP="0015139B">
            <w:pPr>
              <w:pStyle w:val="Charchar"/>
              <w:rPr>
                <w:rFonts w:eastAsia="Calibri"/>
                <w:sz w:val="24"/>
                <w:szCs w:val="24"/>
              </w:rPr>
            </w:pPr>
            <w:r w:rsidRPr="0015139B">
              <w:rPr>
                <w:rFonts w:eastAsia="Calibri"/>
                <w:sz w:val="24"/>
                <w:szCs w:val="24"/>
              </w:rPr>
              <w:t>THỜI GIAN</w:t>
            </w:r>
          </w:p>
        </w:tc>
        <w:tc>
          <w:tcPr>
            <w:tcW w:w="1800" w:type="dxa"/>
            <w:vAlign w:val="center"/>
          </w:tcPr>
          <w:p w:rsidR="00C2308C" w:rsidRPr="0015139B" w:rsidRDefault="00C2308C" w:rsidP="0015139B">
            <w:pPr>
              <w:pStyle w:val="Charchar"/>
              <w:rPr>
                <w:rFonts w:eastAsia="Calibri"/>
                <w:sz w:val="24"/>
                <w:szCs w:val="24"/>
              </w:rPr>
            </w:pPr>
            <w:r w:rsidRPr="0015139B">
              <w:rPr>
                <w:rFonts w:eastAsia="Calibri"/>
                <w:sz w:val="24"/>
                <w:szCs w:val="24"/>
              </w:rPr>
              <w:t>PHỤ TRÁCH</w:t>
            </w:r>
          </w:p>
        </w:tc>
      </w:tr>
      <w:tr w:rsidR="00C2308C" w:rsidTr="006D72DA">
        <w:tc>
          <w:tcPr>
            <w:tcW w:w="588" w:type="dxa"/>
            <w:vAlign w:val="center"/>
          </w:tcPr>
          <w:p w:rsidR="00C2308C" w:rsidRDefault="00C2308C" w:rsidP="004749C2">
            <w:pPr>
              <w:pStyle w:val="Charchar"/>
              <w:spacing w:line="240" w:lineRule="auto"/>
              <w:rPr>
                <w:rFonts w:eastAsia="Calibri"/>
                <w:b w:val="0"/>
              </w:rPr>
            </w:pPr>
            <w:r>
              <w:rPr>
                <w:rFonts w:eastAsia="Calibri"/>
                <w:b w:val="0"/>
              </w:rPr>
              <w:t>1</w:t>
            </w:r>
          </w:p>
        </w:tc>
        <w:tc>
          <w:tcPr>
            <w:tcW w:w="5160" w:type="dxa"/>
            <w:vAlign w:val="center"/>
          </w:tcPr>
          <w:p w:rsidR="00C2308C" w:rsidRDefault="00C2308C" w:rsidP="004749C2">
            <w:pPr>
              <w:pStyle w:val="Charchar"/>
              <w:spacing w:line="240" w:lineRule="auto"/>
              <w:jc w:val="left"/>
              <w:rPr>
                <w:rFonts w:eastAsia="Calibri"/>
                <w:b w:val="0"/>
              </w:rPr>
            </w:pPr>
            <w:r>
              <w:rPr>
                <w:rFonts w:eastAsia="Calibri"/>
                <w:b w:val="0"/>
              </w:rPr>
              <w:t>- T</w:t>
            </w:r>
            <w:r w:rsidRPr="001E2658">
              <w:rPr>
                <w:rFonts w:eastAsia="Calibri"/>
                <w:b w:val="0"/>
              </w:rPr>
              <w:t>reo băng rôn khẩu hiệu</w:t>
            </w:r>
            <w:r>
              <w:rPr>
                <w:rFonts w:eastAsia="Calibri"/>
                <w:b w:val="0"/>
              </w:rPr>
              <w:t xml:space="preserve"> tại cổng trường.</w:t>
            </w:r>
          </w:p>
        </w:tc>
        <w:tc>
          <w:tcPr>
            <w:tcW w:w="1680" w:type="dxa"/>
          </w:tcPr>
          <w:p w:rsidR="00C2308C" w:rsidRDefault="00C2308C" w:rsidP="004749C2">
            <w:pPr>
              <w:pStyle w:val="Charchar"/>
              <w:spacing w:line="240" w:lineRule="auto"/>
              <w:jc w:val="both"/>
              <w:rPr>
                <w:rFonts w:eastAsia="Calibri"/>
                <w:b w:val="0"/>
              </w:rPr>
            </w:pPr>
            <w:r>
              <w:rPr>
                <w:rFonts w:eastAsia="Calibri"/>
                <w:b w:val="0"/>
              </w:rPr>
              <w:t>28/4/2014</w:t>
            </w:r>
          </w:p>
        </w:tc>
        <w:tc>
          <w:tcPr>
            <w:tcW w:w="1800" w:type="dxa"/>
          </w:tcPr>
          <w:p w:rsidR="00C2308C" w:rsidRDefault="00C2308C" w:rsidP="004749C2">
            <w:pPr>
              <w:pStyle w:val="Charchar"/>
              <w:spacing w:line="240" w:lineRule="auto"/>
              <w:jc w:val="both"/>
              <w:rPr>
                <w:rFonts w:eastAsia="Calibri"/>
                <w:b w:val="0"/>
              </w:rPr>
            </w:pPr>
            <w:r>
              <w:rPr>
                <w:rFonts w:eastAsia="Calibri"/>
                <w:b w:val="0"/>
              </w:rPr>
              <w:t>Đ/c Đang</w:t>
            </w:r>
          </w:p>
        </w:tc>
      </w:tr>
      <w:tr w:rsidR="00C2308C" w:rsidTr="006D72DA">
        <w:tc>
          <w:tcPr>
            <w:tcW w:w="588" w:type="dxa"/>
            <w:vAlign w:val="center"/>
          </w:tcPr>
          <w:p w:rsidR="00C2308C" w:rsidRDefault="00C2308C" w:rsidP="004749C2">
            <w:pPr>
              <w:pStyle w:val="Charchar"/>
              <w:spacing w:line="240" w:lineRule="auto"/>
              <w:rPr>
                <w:rFonts w:eastAsia="Calibri"/>
                <w:b w:val="0"/>
              </w:rPr>
            </w:pPr>
            <w:r>
              <w:rPr>
                <w:rFonts w:eastAsia="Calibri"/>
                <w:b w:val="0"/>
              </w:rPr>
              <w:t>2</w:t>
            </w:r>
          </w:p>
        </w:tc>
        <w:tc>
          <w:tcPr>
            <w:tcW w:w="5160" w:type="dxa"/>
            <w:vAlign w:val="center"/>
          </w:tcPr>
          <w:p w:rsidR="00C2308C" w:rsidRDefault="00C2308C" w:rsidP="004749C2">
            <w:pPr>
              <w:pStyle w:val="Charchar"/>
              <w:spacing w:line="240" w:lineRule="auto"/>
              <w:jc w:val="left"/>
              <w:rPr>
                <w:rFonts w:eastAsia="Calibri"/>
                <w:b w:val="0"/>
              </w:rPr>
            </w:pPr>
            <w:r>
              <w:rPr>
                <w:rFonts w:eastAsia="Calibri"/>
                <w:b w:val="0"/>
              </w:rPr>
              <w:t>- T</w:t>
            </w:r>
            <w:r w:rsidRPr="001E2658">
              <w:rPr>
                <w:rFonts w:eastAsia="Calibri"/>
                <w:b w:val="0"/>
              </w:rPr>
              <w:t>ổ chức văn nghệ</w:t>
            </w:r>
            <w:r>
              <w:rPr>
                <w:rFonts w:eastAsia="Calibri"/>
                <w:b w:val="0"/>
              </w:rPr>
              <w:t>.</w:t>
            </w:r>
          </w:p>
          <w:p w:rsidR="00C2308C" w:rsidRDefault="00C2308C" w:rsidP="004749C2">
            <w:pPr>
              <w:pStyle w:val="Charchar"/>
              <w:spacing w:line="240" w:lineRule="auto"/>
              <w:jc w:val="left"/>
              <w:rPr>
                <w:rFonts w:eastAsia="Calibri"/>
                <w:b w:val="0"/>
              </w:rPr>
            </w:pPr>
            <w:r>
              <w:rPr>
                <w:rFonts w:eastAsia="Calibri"/>
                <w:b w:val="0"/>
              </w:rPr>
              <w:t>- Giới thiệu sách, tài liệu trong thư viện trường về Chiến thắng Điện Biên Phủ:</w:t>
            </w:r>
          </w:p>
        </w:tc>
        <w:tc>
          <w:tcPr>
            <w:tcW w:w="1680" w:type="dxa"/>
          </w:tcPr>
          <w:p w:rsidR="00C2308C" w:rsidRDefault="00C2308C" w:rsidP="004749C2">
            <w:pPr>
              <w:pStyle w:val="Charchar"/>
              <w:spacing w:line="240" w:lineRule="auto"/>
              <w:jc w:val="both"/>
              <w:rPr>
                <w:rFonts w:eastAsia="Calibri"/>
                <w:b w:val="0"/>
              </w:rPr>
            </w:pPr>
            <w:r>
              <w:rPr>
                <w:rFonts w:eastAsia="Calibri"/>
                <w:b w:val="0"/>
              </w:rPr>
              <w:t>Tiết chào cờ 28/4/2014</w:t>
            </w:r>
          </w:p>
        </w:tc>
        <w:tc>
          <w:tcPr>
            <w:tcW w:w="1800" w:type="dxa"/>
            <w:vAlign w:val="center"/>
          </w:tcPr>
          <w:p w:rsidR="00C2308C" w:rsidRDefault="00C2308C" w:rsidP="004749C2">
            <w:pPr>
              <w:pStyle w:val="Charchar"/>
              <w:spacing w:line="240" w:lineRule="auto"/>
              <w:jc w:val="left"/>
              <w:rPr>
                <w:rFonts w:eastAsia="Calibri"/>
                <w:b w:val="0"/>
              </w:rPr>
            </w:pPr>
            <w:r>
              <w:rPr>
                <w:rFonts w:eastAsia="Calibri"/>
                <w:b w:val="0"/>
              </w:rPr>
              <w:t>- Đ/c Thượng</w:t>
            </w:r>
          </w:p>
          <w:p w:rsidR="00C2308C" w:rsidRDefault="00C2308C" w:rsidP="004749C2">
            <w:pPr>
              <w:pStyle w:val="Charchar"/>
              <w:spacing w:line="240" w:lineRule="auto"/>
              <w:jc w:val="left"/>
              <w:rPr>
                <w:rFonts w:eastAsia="Calibri"/>
                <w:b w:val="0"/>
              </w:rPr>
            </w:pPr>
            <w:r>
              <w:rPr>
                <w:rFonts w:eastAsia="Calibri"/>
                <w:b w:val="0"/>
              </w:rPr>
              <w:t>- Đ/c Phương</w:t>
            </w:r>
          </w:p>
          <w:p w:rsidR="00C2308C" w:rsidRDefault="00C2308C" w:rsidP="004749C2">
            <w:pPr>
              <w:pStyle w:val="Charchar"/>
              <w:spacing w:line="240" w:lineRule="auto"/>
              <w:jc w:val="left"/>
              <w:rPr>
                <w:rFonts w:eastAsia="Calibri"/>
                <w:b w:val="0"/>
              </w:rPr>
            </w:pPr>
          </w:p>
        </w:tc>
      </w:tr>
      <w:tr w:rsidR="00C2308C" w:rsidTr="006D72DA">
        <w:tc>
          <w:tcPr>
            <w:tcW w:w="588" w:type="dxa"/>
            <w:vAlign w:val="center"/>
          </w:tcPr>
          <w:p w:rsidR="00C2308C" w:rsidRDefault="00C2308C" w:rsidP="004749C2">
            <w:pPr>
              <w:pStyle w:val="Charchar"/>
              <w:spacing w:line="240" w:lineRule="auto"/>
              <w:rPr>
                <w:rFonts w:eastAsia="Calibri"/>
                <w:b w:val="0"/>
              </w:rPr>
            </w:pPr>
            <w:r>
              <w:rPr>
                <w:rFonts w:eastAsia="Calibri"/>
                <w:b w:val="0"/>
              </w:rPr>
              <w:t>3</w:t>
            </w:r>
          </w:p>
        </w:tc>
        <w:tc>
          <w:tcPr>
            <w:tcW w:w="5160" w:type="dxa"/>
            <w:vAlign w:val="center"/>
          </w:tcPr>
          <w:p w:rsidR="00C2308C" w:rsidRDefault="00C2308C" w:rsidP="004749C2">
            <w:pPr>
              <w:pStyle w:val="Charchar"/>
              <w:spacing w:line="240" w:lineRule="auto"/>
              <w:jc w:val="left"/>
              <w:rPr>
                <w:rFonts w:eastAsia="Calibri"/>
                <w:b w:val="0"/>
              </w:rPr>
            </w:pPr>
            <w:r>
              <w:rPr>
                <w:rFonts w:eastAsia="Calibri"/>
                <w:b w:val="0"/>
              </w:rPr>
              <w:t xml:space="preserve">- Tổ chức chương trình </w:t>
            </w:r>
            <w:r>
              <w:rPr>
                <w:rFonts w:eastAsia="Calibri"/>
              </w:rPr>
              <w:t xml:space="preserve">Nhân chứng và lịch sử: </w:t>
            </w:r>
            <w:r>
              <w:rPr>
                <w:rFonts w:eastAsia="Calibri"/>
                <w:b w:val="0"/>
              </w:rPr>
              <w:t>Mời chiến sĩ Điện Biên của xã đến nói chuyện cho GV và HS toàn trường.</w:t>
            </w:r>
          </w:p>
        </w:tc>
        <w:tc>
          <w:tcPr>
            <w:tcW w:w="1680" w:type="dxa"/>
          </w:tcPr>
          <w:p w:rsidR="00C2308C" w:rsidRDefault="00C2308C" w:rsidP="004749C2">
            <w:pPr>
              <w:pStyle w:val="Charchar"/>
              <w:spacing w:line="240" w:lineRule="auto"/>
              <w:jc w:val="both"/>
              <w:rPr>
                <w:rFonts w:eastAsia="Calibri"/>
                <w:b w:val="0"/>
              </w:rPr>
            </w:pPr>
            <w:r>
              <w:rPr>
                <w:rFonts w:eastAsia="Calibri"/>
                <w:b w:val="0"/>
              </w:rPr>
              <w:t>Tiết chào cờ 5/5/2014</w:t>
            </w:r>
          </w:p>
        </w:tc>
        <w:tc>
          <w:tcPr>
            <w:tcW w:w="1800" w:type="dxa"/>
            <w:vAlign w:val="center"/>
          </w:tcPr>
          <w:p w:rsidR="00C2308C" w:rsidRDefault="00C2308C" w:rsidP="004749C2">
            <w:pPr>
              <w:pStyle w:val="Charchar"/>
              <w:spacing w:line="240" w:lineRule="auto"/>
              <w:rPr>
                <w:rFonts w:eastAsia="Calibri"/>
                <w:b w:val="0"/>
              </w:rPr>
            </w:pPr>
            <w:r>
              <w:rPr>
                <w:rFonts w:eastAsia="Calibri"/>
                <w:b w:val="0"/>
              </w:rPr>
              <w:t>Đ/c Nhì</w:t>
            </w:r>
          </w:p>
        </w:tc>
      </w:tr>
      <w:tr w:rsidR="00C2308C" w:rsidTr="006D72DA">
        <w:tc>
          <w:tcPr>
            <w:tcW w:w="588" w:type="dxa"/>
            <w:vAlign w:val="center"/>
          </w:tcPr>
          <w:p w:rsidR="00C2308C" w:rsidRDefault="00C2308C" w:rsidP="004749C2">
            <w:pPr>
              <w:pStyle w:val="Charchar"/>
              <w:spacing w:line="240" w:lineRule="auto"/>
              <w:rPr>
                <w:rFonts w:eastAsia="Calibri"/>
                <w:b w:val="0"/>
              </w:rPr>
            </w:pPr>
            <w:r>
              <w:rPr>
                <w:rFonts w:eastAsia="Calibri"/>
                <w:b w:val="0"/>
              </w:rPr>
              <w:t>4</w:t>
            </w:r>
          </w:p>
        </w:tc>
        <w:tc>
          <w:tcPr>
            <w:tcW w:w="5160" w:type="dxa"/>
            <w:vAlign w:val="center"/>
          </w:tcPr>
          <w:p w:rsidR="00C2308C" w:rsidRDefault="00C2308C" w:rsidP="004749C2">
            <w:pPr>
              <w:pStyle w:val="Charchar"/>
              <w:spacing w:line="240" w:lineRule="auto"/>
              <w:jc w:val="left"/>
              <w:rPr>
                <w:rFonts w:eastAsia="Calibri"/>
                <w:b w:val="0"/>
              </w:rPr>
            </w:pPr>
            <w:r>
              <w:rPr>
                <w:rFonts w:eastAsia="Calibri"/>
                <w:b w:val="0"/>
              </w:rPr>
              <w:t>- Tổ chức quét dọn nghĩa trang liệt sỹ.</w:t>
            </w:r>
          </w:p>
        </w:tc>
        <w:tc>
          <w:tcPr>
            <w:tcW w:w="1680" w:type="dxa"/>
          </w:tcPr>
          <w:p w:rsidR="00C2308C" w:rsidRDefault="00C2308C" w:rsidP="004749C2">
            <w:pPr>
              <w:pStyle w:val="Charchar"/>
              <w:spacing w:line="240" w:lineRule="auto"/>
              <w:jc w:val="both"/>
              <w:rPr>
                <w:rFonts w:eastAsia="Calibri"/>
                <w:b w:val="0"/>
              </w:rPr>
            </w:pPr>
            <w:r>
              <w:rPr>
                <w:rFonts w:eastAsia="Calibri"/>
                <w:b w:val="0"/>
              </w:rPr>
              <w:t>Chiều thứ 3 3/5/2014</w:t>
            </w:r>
          </w:p>
        </w:tc>
        <w:tc>
          <w:tcPr>
            <w:tcW w:w="1800" w:type="dxa"/>
            <w:vAlign w:val="center"/>
          </w:tcPr>
          <w:p w:rsidR="00C2308C" w:rsidRDefault="00C2308C" w:rsidP="004749C2">
            <w:pPr>
              <w:pStyle w:val="Charchar"/>
              <w:spacing w:line="240" w:lineRule="auto"/>
              <w:rPr>
                <w:rFonts w:eastAsia="Calibri"/>
                <w:b w:val="0"/>
              </w:rPr>
            </w:pPr>
            <w:r>
              <w:rPr>
                <w:rFonts w:eastAsia="Calibri"/>
                <w:b w:val="0"/>
              </w:rPr>
              <w:t>Đ/c Vũ Nhung, Đang</w:t>
            </w:r>
          </w:p>
        </w:tc>
      </w:tr>
    </w:tbl>
    <w:p w:rsidR="00C2308C" w:rsidRPr="000D02E8" w:rsidRDefault="00C2308C" w:rsidP="006F36BC">
      <w:pPr>
        <w:pStyle w:val="Charchar"/>
        <w:spacing w:after="120" w:line="240" w:lineRule="auto"/>
        <w:ind w:firstLine="720"/>
        <w:jc w:val="both"/>
      </w:pPr>
      <w:r w:rsidRPr="000D02E8">
        <w:t>III. TỔ CHỨC THỰC HIỆN:</w:t>
      </w:r>
    </w:p>
    <w:p w:rsidR="00C2308C" w:rsidRPr="00BC0959" w:rsidRDefault="00C2308C" w:rsidP="00C6054E">
      <w:pPr>
        <w:pStyle w:val="Charchar"/>
        <w:spacing w:after="120" w:line="240" w:lineRule="auto"/>
        <w:ind w:firstLine="480"/>
        <w:jc w:val="both"/>
        <w:rPr>
          <w:b w:val="0"/>
        </w:rPr>
      </w:pPr>
      <w:r>
        <w:rPr>
          <w:b w:val="0"/>
        </w:rPr>
        <w:t xml:space="preserve">1. </w:t>
      </w:r>
      <w:r w:rsidRPr="00BC0959">
        <w:rPr>
          <w:b w:val="0"/>
        </w:rPr>
        <w:t>Ban giám hiệu xây dựng kế hoạch và triển khai, chỉ đạo thực hiện.</w:t>
      </w:r>
      <w:r>
        <w:rPr>
          <w:b w:val="0"/>
        </w:rPr>
        <w:t xml:space="preserve"> Theo dõi các các nhân thực hiện và báo cáo, đề nghị cấp trên khen thưởng (nếu có).</w:t>
      </w:r>
    </w:p>
    <w:p w:rsidR="00C2308C" w:rsidRDefault="00C2308C" w:rsidP="006F36BC">
      <w:pPr>
        <w:pStyle w:val="Charchar"/>
        <w:spacing w:after="120" w:line="240" w:lineRule="auto"/>
        <w:ind w:firstLine="480"/>
        <w:jc w:val="both"/>
        <w:rPr>
          <w:b w:val="0"/>
        </w:rPr>
      </w:pPr>
      <w:r>
        <w:rPr>
          <w:b w:val="0"/>
        </w:rPr>
        <w:t>2. BCH công đoàn, Chi đoàn giáo viên và các tổ chuyên môn căn cứ kế hoạch, chỉ đạo các thành viên trong tổ chức tích cực hưởng ứng và thực hiện; tạo không khí sôi nổi, phấn khởi trong đơn vị để góp phần nâng cao chất lượng giáo dục toàn diện, giáo dục nhân cách cho học sinh.</w:t>
      </w:r>
    </w:p>
    <w:p w:rsidR="00C2308C" w:rsidRPr="004B5919" w:rsidRDefault="00C2308C" w:rsidP="006F36BC">
      <w:pPr>
        <w:pStyle w:val="Charchar"/>
        <w:spacing w:after="120" w:line="240" w:lineRule="auto"/>
        <w:ind w:firstLine="480"/>
        <w:jc w:val="both"/>
        <w:rPr>
          <w:b w:val="0"/>
        </w:rPr>
      </w:pPr>
      <w:r>
        <w:rPr>
          <w:b w:val="0"/>
        </w:rPr>
        <w:t xml:space="preserve">3. Các cá nhân được phân công </w:t>
      </w:r>
      <w:r w:rsidRPr="00BC0959">
        <w:rPr>
          <w:b w:val="0"/>
        </w:rPr>
        <w:t xml:space="preserve">phụ trách </w:t>
      </w:r>
      <w:r>
        <w:rPr>
          <w:b w:val="0"/>
        </w:rPr>
        <w:t xml:space="preserve">từng phần việc </w:t>
      </w:r>
      <w:r w:rsidRPr="00BC0959">
        <w:rPr>
          <w:b w:val="0"/>
        </w:rPr>
        <w:t xml:space="preserve">có trách nhiệm </w:t>
      </w:r>
      <w:r>
        <w:rPr>
          <w:b w:val="0"/>
        </w:rPr>
        <w:t xml:space="preserve">chủ động thực hiện kế hoạch, lập hồ sơ hoặc ghi hình ảnh, </w:t>
      </w:r>
      <w:r w:rsidRPr="00BC0959">
        <w:rPr>
          <w:b w:val="0"/>
        </w:rPr>
        <w:t>nộp về</w:t>
      </w:r>
      <w:r w:rsidRPr="004B5919">
        <w:rPr>
          <w:b w:val="0"/>
        </w:rPr>
        <w:t xml:space="preserve"> Văn thư để lưu trữ.</w:t>
      </w:r>
      <w:r>
        <w:rPr>
          <w:b w:val="0"/>
        </w:rPr>
        <w:t xml:space="preserve"> Nếu có khó khăn vướng mắc, gặp Ban giám hiệu để bàn bạc, giải quyết nhằm thực hiện tốt mục đích đặt ra.</w:t>
      </w:r>
    </w:p>
    <w:p w:rsidR="00C2308C" w:rsidRDefault="00C2308C" w:rsidP="006F36BC">
      <w:pPr>
        <w:spacing w:after="120" w:line="240" w:lineRule="auto"/>
        <w:ind w:firstLine="720"/>
        <w:jc w:val="both"/>
        <w:rPr>
          <w:sz w:val="28"/>
          <w:szCs w:val="28"/>
        </w:rPr>
      </w:pPr>
      <w:r>
        <w:rPr>
          <w:sz w:val="28"/>
          <w:szCs w:val="28"/>
        </w:rPr>
        <w:t>Trên đây là k</w:t>
      </w:r>
      <w:r w:rsidRPr="004B5919">
        <w:rPr>
          <w:sz w:val="28"/>
          <w:szCs w:val="28"/>
        </w:rPr>
        <w:t>ế hoạch tổ chức tuyên truyền kỷ niệm 60 năm chiến thắng Điện</w:t>
      </w:r>
      <w:r>
        <w:rPr>
          <w:sz w:val="28"/>
          <w:szCs w:val="28"/>
        </w:rPr>
        <w:t xml:space="preserve"> Biên Phủ của trường THCS Tứ Cường. Đề nghị các cá nhân, tổ chức trong đơn vị căn cứ Kế hoạch chủ động triển khai thực hiện nghiêm túc hiệu quả./.</w:t>
      </w:r>
    </w:p>
    <w:tbl>
      <w:tblPr>
        <w:tblW w:w="0" w:type="auto"/>
        <w:tblLook w:val="01E0"/>
      </w:tblPr>
      <w:tblGrid>
        <w:gridCol w:w="4616"/>
        <w:gridCol w:w="4672"/>
      </w:tblGrid>
      <w:tr w:rsidR="00C2308C" w:rsidTr="00FA0974">
        <w:tc>
          <w:tcPr>
            <w:tcW w:w="5093" w:type="dxa"/>
          </w:tcPr>
          <w:p w:rsidR="00C2308C" w:rsidRPr="00FA0974" w:rsidRDefault="00C2308C" w:rsidP="00E31842">
            <w:pPr>
              <w:spacing w:line="240" w:lineRule="auto"/>
              <w:rPr>
                <w:b/>
              </w:rPr>
            </w:pPr>
            <w:r w:rsidRPr="00FA0974">
              <w:rPr>
                <w:b/>
              </w:rPr>
              <w:t>Nơi nhận;</w:t>
            </w:r>
          </w:p>
          <w:p w:rsidR="00C2308C" w:rsidRDefault="00C2308C" w:rsidP="00E31842">
            <w:pPr>
              <w:spacing w:line="240" w:lineRule="auto"/>
              <w:rPr>
                <w:sz w:val="22"/>
                <w:szCs w:val="22"/>
              </w:rPr>
            </w:pPr>
            <w:r w:rsidRPr="00FA0974">
              <w:rPr>
                <w:sz w:val="22"/>
                <w:szCs w:val="22"/>
              </w:rPr>
              <w:t xml:space="preserve">- </w:t>
            </w:r>
            <w:r>
              <w:rPr>
                <w:sz w:val="22"/>
                <w:szCs w:val="22"/>
              </w:rPr>
              <w:t>Phòng GD&amp;ĐT (để báo cáo)</w:t>
            </w:r>
          </w:p>
          <w:p w:rsidR="00C2308C" w:rsidRDefault="00C2308C" w:rsidP="00E31842">
            <w:pPr>
              <w:spacing w:line="240" w:lineRule="auto"/>
              <w:rPr>
                <w:sz w:val="22"/>
                <w:szCs w:val="22"/>
              </w:rPr>
            </w:pPr>
            <w:r>
              <w:rPr>
                <w:sz w:val="22"/>
                <w:szCs w:val="22"/>
              </w:rPr>
              <w:t>- UBND xã Tứ Cường (để báo cáo)</w:t>
            </w:r>
          </w:p>
          <w:p w:rsidR="00C2308C" w:rsidRPr="00FA0974" w:rsidRDefault="00C2308C" w:rsidP="00E31842">
            <w:pPr>
              <w:spacing w:line="240" w:lineRule="auto"/>
              <w:rPr>
                <w:sz w:val="22"/>
                <w:szCs w:val="22"/>
              </w:rPr>
            </w:pPr>
            <w:r>
              <w:rPr>
                <w:sz w:val="22"/>
                <w:szCs w:val="22"/>
              </w:rPr>
              <w:t>- Phụ trách các hoạt động (để thực hiện).</w:t>
            </w:r>
          </w:p>
          <w:p w:rsidR="00C2308C" w:rsidRPr="00714EB5" w:rsidRDefault="00C2308C" w:rsidP="00E31842">
            <w:pPr>
              <w:spacing w:line="240" w:lineRule="auto"/>
              <w:rPr>
                <w:sz w:val="22"/>
                <w:szCs w:val="22"/>
              </w:rPr>
            </w:pPr>
            <w:r w:rsidRPr="00FA0974">
              <w:rPr>
                <w:sz w:val="22"/>
                <w:szCs w:val="22"/>
              </w:rPr>
              <w:t xml:space="preserve">- Lưu </w:t>
            </w:r>
            <w:r>
              <w:rPr>
                <w:sz w:val="22"/>
                <w:szCs w:val="22"/>
              </w:rPr>
              <w:t>nt. Trên website của trường.</w:t>
            </w:r>
          </w:p>
        </w:tc>
        <w:tc>
          <w:tcPr>
            <w:tcW w:w="5094" w:type="dxa"/>
          </w:tcPr>
          <w:p w:rsidR="00C2308C" w:rsidRDefault="00C2308C" w:rsidP="003841C7">
            <w:pPr>
              <w:spacing w:after="120" w:line="240" w:lineRule="auto"/>
              <w:rPr>
                <w:b/>
                <w:sz w:val="28"/>
                <w:szCs w:val="28"/>
              </w:rPr>
            </w:pPr>
            <w:r>
              <w:rPr>
                <w:b/>
                <w:sz w:val="28"/>
                <w:szCs w:val="28"/>
              </w:rPr>
              <w:t xml:space="preserve">        HIỆU TRƯỞNG</w:t>
            </w:r>
          </w:p>
          <w:p w:rsidR="00C2308C" w:rsidRPr="003841C7" w:rsidRDefault="00C2308C" w:rsidP="006F36BC">
            <w:pPr>
              <w:spacing w:after="120" w:line="240" w:lineRule="auto"/>
              <w:jc w:val="center"/>
              <w:rPr>
                <w:b/>
              </w:rPr>
            </w:pPr>
          </w:p>
          <w:p w:rsidR="00C2308C" w:rsidRPr="003841C7" w:rsidRDefault="00C2308C" w:rsidP="00B803DC">
            <w:pPr>
              <w:spacing w:after="120" w:line="240" w:lineRule="auto"/>
              <w:rPr>
                <w:b/>
              </w:rPr>
            </w:pPr>
            <w:r w:rsidRPr="003841C7">
              <w:rPr>
                <w:b/>
              </w:rPr>
              <w:t xml:space="preserve">                  </w:t>
            </w:r>
          </w:p>
          <w:p w:rsidR="00C2308C" w:rsidRPr="003841C7" w:rsidRDefault="00C2308C" w:rsidP="00B803DC">
            <w:pPr>
              <w:spacing w:after="120" w:line="240" w:lineRule="auto"/>
              <w:rPr>
                <w:b/>
              </w:rPr>
            </w:pPr>
            <w:r w:rsidRPr="003841C7">
              <w:rPr>
                <w:b/>
              </w:rPr>
              <w:t xml:space="preserve">  </w:t>
            </w:r>
          </w:p>
          <w:p w:rsidR="00C2308C" w:rsidRPr="00B803DC" w:rsidRDefault="00C2308C" w:rsidP="00B803DC">
            <w:pPr>
              <w:spacing w:after="120" w:line="240" w:lineRule="auto"/>
              <w:rPr>
                <w:b/>
                <w:sz w:val="28"/>
                <w:szCs w:val="28"/>
              </w:rPr>
            </w:pPr>
            <w:r>
              <w:rPr>
                <w:b/>
                <w:sz w:val="28"/>
                <w:szCs w:val="28"/>
              </w:rPr>
              <w:t xml:space="preserve">             Lê Thị Thu Nhì</w:t>
            </w:r>
          </w:p>
          <w:p w:rsidR="00C2308C" w:rsidRPr="00FA0974" w:rsidRDefault="00C2308C" w:rsidP="006F36BC">
            <w:pPr>
              <w:spacing w:after="120" w:line="240" w:lineRule="auto"/>
              <w:jc w:val="center"/>
              <w:rPr>
                <w:b/>
                <w:sz w:val="28"/>
                <w:szCs w:val="28"/>
              </w:rPr>
            </w:pPr>
          </w:p>
          <w:p w:rsidR="00C2308C" w:rsidRPr="00FA0974" w:rsidRDefault="00C2308C" w:rsidP="00714EB5">
            <w:pPr>
              <w:spacing w:after="120" w:line="240" w:lineRule="auto"/>
              <w:rPr>
                <w:sz w:val="28"/>
                <w:szCs w:val="28"/>
              </w:rPr>
            </w:pPr>
          </w:p>
        </w:tc>
      </w:tr>
    </w:tbl>
    <w:p w:rsidR="00C2308C" w:rsidRPr="00FE099E" w:rsidRDefault="00C2308C" w:rsidP="00FE099E">
      <w:pPr>
        <w:rPr>
          <w:sz w:val="28"/>
          <w:szCs w:val="28"/>
        </w:rPr>
      </w:pPr>
    </w:p>
    <w:sectPr w:rsidR="00C2308C" w:rsidRPr="00FE099E" w:rsidSect="00EA2D14">
      <w:footerReference w:type="even" r:id="rId7"/>
      <w:footerReference w:type="default" r:id="rId8"/>
      <w:pgSz w:w="11907" w:h="16840" w:code="9"/>
      <w:pgMar w:top="851"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8C" w:rsidRDefault="00C2308C">
      <w:r>
        <w:separator/>
      </w:r>
    </w:p>
  </w:endnote>
  <w:endnote w:type="continuationSeparator" w:id="0">
    <w:p w:rsidR="00C2308C" w:rsidRDefault="00C23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8C" w:rsidRDefault="00C2308C" w:rsidP="00C22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08C" w:rsidRDefault="00C23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8C" w:rsidRDefault="00C2308C" w:rsidP="00C22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308C" w:rsidRDefault="00C23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8C" w:rsidRDefault="00C2308C">
      <w:r>
        <w:separator/>
      </w:r>
    </w:p>
  </w:footnote>
  <w:footnote w:type="continuationSeparator" w:id="0">
    <w:p w:rsidR="00C2308C" w:rsidRDefault="00C23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A6A4D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B68AD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C5C4C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DF822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2682E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7CA3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2C33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BE8E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029F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344700"/>
    <w:lvl w:ilvl="0">
      <w:start w:val="1"/>
      <w:numFmt w:val="bullet"/>
      <w:lvlText w:val=""/>
      <w:lvlJc w:val="left"/>
      <w:pPr>
        <w:tabs>
          <w:tab w:val="num" w:pos="360"/>
        </w:tabs>
        <w:ind w:left="360" w:hanging="360"/>
      </w:pPr>
      <w:rPr>
        <w:rFonts w:ascii="Symbol" w:hAnsi="Symbol" w:hint="default"/>
      </w:rPr>
    </w:lvl>
  </w:abstractNum>
  <w:abstractNum w:abstractNumId="10">
    <w:nsid w:val="14581554"/>
    <w:multiLevelType w:val="hybridMultilevel"/>
    <w:tmpl w:val="558443E4"/>
    <w:lvl w:ilvl="0" w:tplc="D2AA680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3E2FFF"/>
    <w:multiLevelType w:val="hybridMultilevel"/>
    <w:tmpl w:val="AF20FF50"/>
    <w:lvl w:ilvl="0" w:tplc="4984A0A6">
      <w:start w:val="1"/>
      <w:numFmt w:val="upperRoman"/>
      <w:lvlText w:val="%1."/>
      <w:lvlJc w:val="left"/>
      <w:pPr>
        <w:ind w:left="1080" w:hanging="72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820E9"/>
    <w:multiLevelType w:val="hybridMultilevel"/>
    <w:tmpl w:val="8774F19C"/>
    <w:lvl w:ilvl="0" w:tplc="2874458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C81B15"/>
    <w:multiLevelType w:val="hybridMultilevel"/>
    <w:tmpl w:val="F3C680D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9F51E91"/>
    <w:multiLevelType w:val="hybridMultilevel"/>
    <w:tmpl w:val="A64E950E"/>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F15B30"/>
    <w:multiLevelType w:val="hybridMultilevel"/>
    <w:tmpl w:val="0882C84C"/>
    <w:lvl w:ilvl="0" w:tplc="F8D487F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D0A3FB6"/>
    <w:multiLevelType w:val="hybridMultilevel"/>
    <w:tmpl w:val="014AACE8"/>
    <w:lvl w:ilvl="0" w:tplc="584E03B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69D1181"/>
    <w:multiLevelType w:val="hybridMultilevel"/>
    <w:tmpl w:val="B1B271B8"/>
    <w:lvl w:ilvl="0" w:tplc="D41495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324A92"/>
    <w:multiLevelType w:val="multilevel"/>
    <w:tmpl w:val="B386BA2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715C33C8"/>
    <w:multiLevelType w:val="hybridMultilevel"/>
    <w:tmpl w:val="54084250"/>
    <w:lvl w:ilvl="0" w:tplc="99526E7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ED2423"/>
    <w:multiLevelType w:val="hybridMultilevel"/>
    <w:tmpl w:val="D02CE7D2"/>
    <w:lvl w:ilvl="0" w:tplc="71403DC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18"/>
  </w:num>
  <w:num w:numId="4">
    <w:abstractNumId w:val="12"/>
  </w:num>
  <w:num w:numId="5">
    <w:abstractNumId w:val="14"/>
  </w:num>
  <w:num w:numId="6">
    <w:abstractNumId w:val="17"/>
  </w:num>
  <w:num w:numId="7">
    <w:abstractNumId w:val="2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279"/>
    <w:rsid w:val="000104DE"/>
    <w:rsid w:val="00017F37"/>
    <w:rsid w:val="0003160C"/>
    <w:rsid w:val="0005141F"/>
    <w:rsid w:val="000A04FA"/>
    <w:rsid w:val="000D02E8"/>
    <w:rsid w:val="000F1DF8"/>
    <w:rsid w:val="00102801"/>
    <w:rsid w:val="0015139B"/>
    <w:rsid w:val="001635D8"/>
    <w:rsid w:val="00164986"/>
    <w:rsid w:val="001B0E0B"/>
    <w:rsid w:val="001D4EF6"/>
    <w:rsid w:val="001E2658"/>
    <w:rsid w:val="00204E01"/>
    <w:rsid w:val="00224C32"/>
    <w:rsid w:val="00267537"/>
    <w:rsid w:val="002D0943"/>
    <w:rsid w:val="002F1643"/>
    <w:rsid w:val="002F59BB"/>
    <w:rsid w:val="0032249F"/>
    <w:rsid w:val="003841C7"/>
    <w:rsid w:val="00394524"/>
    <w:rsid w:val="003B07FA"/>
    <w:rsid w:val="003F05B2"/>
    <w:rsid w:val="003F40AB"/>
    <w:rsid w:val="00414E64"/>
    <w:rsid w:val="00415543"/>
    <w:rsid w:val="004279B5"/>
    <w:rsid w:val="004749C2"/>
    <w:rsid w:val="004850A9"/>
    <w:rsid w:val="004B27EA"/>
    <w:rsid w:val="004B3CE2"/>
    <w:rsid w:val="004B5919"/>
    <w:rsid w:val="004B7C92"/>
    <w:rsid w:val="005F731C"/>
    <w:rsid w:val="00606154"/>
    <w:rsid w:val="0061386B"/>
    <w:rsid w:val="006153A6"/>
    <w:rsid w:val="00621CCB"/>
    <w:rsid w:val="00631945"/>
    <w:rsid w:val="006A170B"/>
    <w:rsid w:val="006D72DA"/>
    <w:rsid w:val="006E7E55"/>
    <w:rsid w:val="006F36BC"/>
    <w:rsid w:val="006F6F88"/>
    <w:rsid w:val="00705CBA"/>
    <w:rsid w:val="00714EB5"/>
    <w:rsid w:val="00751DE1"/>
    <w:rsid w:val="00763ECD"/>
    <w:rsid w:val="00795835"/>
    <w:rsid w:val="00806956"/>
    <w:rsid w:val="00841991"/>
    <w:rsid w:val="00882CEE"/>
    <w:rsid w:val="00904627"/>
    <w:rsid w:val="00981CBF"/>
    <w:rsid w:val="00983FBD"/>
    <w:rsid w:val="009A6398"/>
    <w:rsid w:val="009C7893"/>
    <w:rsid w:val="009E46A4"/>
    <w:rsid w:val="00A13563"/>
    <w:rsid w:val="00A57BDF"/>
    <w:rsid w:val="00A75BF7"/>
    <w:rsid w:val="00A87169"/>
    <w:rsid w:val="00A9374C"/>
    <w:rsid w:val="00AC53D6"/>
    <w:rsid w:val="00AF340A"/>
    <w:rsid w:val="00B67136"/>
    <w:rsid w:val="00B803DC"/>
    <w:rsid w:val="00B83106"/>
    <w:rsid w:val="00B90EF6"/>
    <w:rsid w:val="00B911C3"/>
    <w:rsid w:val="00BA2859"/>
    <w:rsid w:val="00BC0959"/>
    <w:rsid w:val="00BD173C"/>
    <w:rsid w:val="00C14B14"/>
    <w:rsid w:val="00C22F3D"/>
    <w:rsid w:val="00C2308C"/>
    <w:rsid w:val="00C6054E"/>
    <w:rsid w:val="00C62A99"/>
    <w:rsid w:val="00CA1160"/>
    <w:rsid w:val="00CC0279"/>
    <w:rsid w:val="00D034C0"/>
    <w:rsid w:val="00D64D10"/>
    <w:rsid w:val="00D64DC3"/>
    <w:rsid w:val="00D7177C"/>
    <w:rsid w:val="00DE17F9"/>
    <w:rsid w:val="00E31842"/>
    <w:rsid w:val="00E7259F"/>
    <w:rsid w:val="00EA2D14"/>
    <w:rsid w:val="00EA7FE8"/>
    <w:rsid w:val="00ED5D61"/>
    <w:rsid w:val="00F11211"/>
    <w:rsid w:val="00F67E6E"/>
    <w:rsid w:val="00F9143C"/>
    <w:rsid w:val="00F975A7"/>
    <w:rsid w:val="00FA0974"/>
    <w:rsid w:val="00FA425B"/>
    <w:rsid w:val="00FB7A3D"/>
    <w:rsid w:val="00FD601B"/>
    <w:rsid w:val="00FE099E"/>
    <w:rsid w:val="00FF75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F9"/>
    <w:pPr>
      <w:spacing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4DC3"/>
    <w:pPr>
      <w:ind w:left="720"/>
      <w:contextualSpacing/>
    </w:pPr>
  </w:style>
  <w:style w:type="paragraph" w:customStyle="1" w:styleId="Charchar">
    <w:name w:val="Charchar"/>
    <w:basedOn w:val="Normal"/>
    <w:uiPriority w:val="99"/>
    <w:rsid w:val="001E2658"/>
    <w:pPr>
      <w:jc w:val="center"/>
    </w:pPr>
    <w:rPr>
      <w:b/>
      <w:sz w:val="28"/>
      <w:szCs w:val="28"/>
    </w:rPr>
  </w:style>
  <w:style w:type="table" w:styleId="TableGrid">
    <w:name w:val="Table Grid"/>
    <w:basedOn w:val="TableNormal"/>
    <w:uiPriority w:val="99"/>
    <w:locked/>
    <w:rsid w:val="00FE099E"/>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1121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112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3</Pages>
  <Words>653</Words>
  <Characters>3727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MIỆN</dc:title>
  <dc:subject/>
  <dc:creator>ADMIN</dc:creator>
  <cp:keywords/>
  <dc:description/>
  <cp:lastModifiedBy>User</cp:lastModifiedBy>
  <cp:revision>72</cp:revision>
  <cp:lastPrinted>2014-04-23T04:03:00Z</cp:lastPrinted>
  <dcterms:created xsi:type="dcterms:W3CDTF">2014-04-23T03:29:00Z</dcterms:created>
  <dcterms:modified xsi:type="dcterms:W3CDTF">2014-04-23T04:09:00Z</dcterms:modified>
</cp:coreProperties>
</file>